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D0E" w:rsidRPr="00496B99" w:rsidRDefault="00581D0E" w:rsidP="00581D0E">
      <w:pPr>
        <w:pStyle w:val="Default"/>
      </w:pPr>
    </w:p>
    <w:p w:rsidR="00581D0E" w:rsidRPr="00496B99" w:rsidRDefault="00581D0E" w:rsidP="00581D0E">
      <w:pPr>
        <w:pStyle w:val="Default"/>
        <w:rPr>
          <w:rFonts w:eastAsia="KaiTi"/>
          <w:sz w:val="20"/>
          <w:szCs w:val="20"/>
        </w:rPr>
      </w:pPr>
      <w:r w:rsidRPr="00496B99">
        <w:rPr>
          <w:rFonts w:eastAsia="KaiTi"/>
          <w:sz w:val="20"/>
          <w:szCs w:val="20"/>
        </w:rPr>
        <w:t>O Servi</w:t>
      </w:r>
      <w:r w:rsidRPr="00496B99">
        <w:rPr>
          <w:rFonts w:eastAsia="MS Mincho"/>
          <w:sz w:val="20"/>
          <w:szCs w:val="20"/>
        </w:rPr>
        <w:t>ç</w:t>
      </w:r>
      <w:r w:rsidRPr="00496B99">
        <w:rPr>
          <w:rFonts w:eastAsia="KaiTi"/>
          <w:sz w:val="20"/>
          <w:szCs w:val="20"/>
        </w:rPr>
        <w:t>o Social do Comércio – Administra</w:t>
      </w:r>
      <w:r w:rsidRPr="00496B99">
        <w:rPr>
          <w:rFonts w:eastAsia="MS Mincho"/>
          <w:sz w:val="20"/>
          <w:szCs w:val="20"/>
        </w:rPr>
        <w:t>çã</w:t>
      </w:r>
      <w:r w:rsidRPr="00496B99">
        <w:rPr>
          <w:rFonts w:eastAsia="KaiTi"/>
          <w:sz w:val="20"/>
          <w:szCs w:val="20"/>
        </w:rPr>
        <w:t>o Regional no Estado do Espírito Santo – SESC-AR/ES, entidade de natureza jurídica privada, sem fins lucrativos, por meio desta Comiss</w:t>
      </w:r>
      <w:r w:rsidRPr="00496B99">
        <w:rPr>
          <w:rFonts w:eastAsia="MS Mincho"/>
          <w:sz w:val="20"/>
          <w:szCs w:val="20"/>
        </w:rPr>
        <w:t>ã</w:t>
      </w:r>
      <w:r w:rsidRPr="00496B99">
        <w:rPr>
          <w:rFonts w:eastAsia="KaiTi"/>
          <w:sz w:val="20"/>
          <w:szCs w:val="20"/>
        </w:rPr>
        <w:t>o de Licita</w:t>
      </w:r>
      <w:r w:rsidRPr="00496B99">
        <w:rPr>
          <w:rFonts w:eastAsia="MS Mincho"/>
          <w:sz w:val="20"/>
          <w:szCs w:val="20"/>
        </w:rPr>
        <w:t>çã</w:t>
      </w:r>
      <w:r w:rsidRPr="00496B99">
        <w:rPr>
          <w:rFonts w:eastAsia="KaiTi"/>
          <w:sz w:val="20"/>
          <w:szCs w:val="20"/>
        </w:rPr>
        <w:t>o formalmente instituída, torna público a realiza</w:t>
      </w:r>
      <w:r w:rsidRPr="00496B99">
        <w:rPr>
          <w:rFonts w:eastAsia="MS Mincho"/>
          <w:sz w:val="20"/>
          <w:szCs w:val="20"/>
        </w:rPr>
        <w:t>çã</w:t>
      </w:r>
      <w:r w:rsidRPr="00496B99">
        <w:rPr>
          <w:rFonts w:eastAsia="KaiTi"/>
          <w:sz w:val="20"/>
          <w:szCs w:val="20"/>
        </w:rPr>
        <w:t>o de Licita</w:t>
      </w:r>
      <w:r w:rsidRPr="00496B99">
        <w:rPr>
          <w:rFonts w:eastAsia="MS Mincho"/>
          <w:sz w:val="20"/>
          <w:szCs w:val="20"/>
        </w:rPr>
        <w:t>çã</w:t>
      </w:r>
      <w:r w:rsidRPr="00496B99">
        <w:rPr>
          <w:rFonts w:eastAsia="KaiTi"/>
          <w:sz w:val="20"/>
          <w:szCs w:val="20"/>
        </w:rPr>
        <w:t>o, pela modalidade PREG</w:t>
      </w:r>
      <w:r w:rsidRPr="00496B99">
        <w:rPr>
          <w:rFonts w:eastAsia="MS Mincho"/>
          <w:sz w:val="20"/>
          <w:szCs w:val="20"/>
        </w:rPr>
        <w:t>Ã</w:t>
      </w:r>
      <w:r w:rsidRPr="00496B99">
        <w:rPr>
          <w:rFonts w:eastAsia="KaiTi"/>
          <w:sz w:val="20"/>
          <w:szCs w:val="20"/>
        </w:rPr>
        <w:t>O ELETR</w:t>
      </w:r>
      <w:r w:rsidRPr="00496B99">
        <w:rPr>
          <w:rFonts w:eastAsia="MS Mincho"/>
          <w:sz w:val="20"/>
          <w:szCs w:val="20"/>
        </w:rPr>
        <w:t>Ô</w:t>
      </w:r>
      <w:r w:rsidRPr="00496B99">
        <w:rPr>
          <w:rFonts w:eastAsia="KaiTi"/>
          <w:sz w:val="20"/>
          <w:szCs w:val="20"/>
        </w:rPr>
        <w:t>NICO, do tipo MENOR PRE</w:t>
      </w:r>
      <w:r w:rsidRPr="00496B99">
        <w:rPr>
          <w:rFonts w:eastAsia="MS Mincho"/>
          <w:sz w:val="20"/>
          <w:szCs w:val="20"/>
        </w:rPr>
        <w:t>Ç</w:t>
      </w:r>
      <w:r w:rsidRPr="00496B99">
        <w:rPr>
          <w:rFonts w:eastAsia="KaiTi"/>
          <w:sz w:val="20"/>
          <w:szCs w:val="20"/>
        </w:rPr>
        <w:t>O POR LOTE, regida pela Resolu</w:t>
      </w:r>
      <w:r w:rsidRPr="00496B99">
        <w:rPr>
          <w:rFonts w:eastAsia="MS Mincho"/>
          <w:sz w:val="20"/>
          <w:szCs w:val="20"/>
        </w:rPr>
        <w:t>çã</w:t>
      </w:r>
      <w:r w:rsidRPr="00496B99">
        <w:rPr>
          <w:rFonts w:eastAsia="KaiTi"/>
          <w:sz w:val="20"/>
          <w:szCs w:val="20"/>
        </w:rPr>
        <w:t>o SESC n</w:t>
      </w:r>
      <w:r w:rsidRPr="00496B99">
        <w:rPr>
          <w:rFonts w:eastAsia="MS Mincho"/>
          <w:sz w:val="20"/>
          <w:szCs w:val="20"/>
        </w:rPr>
        <w:t>º</w:t>
      </w:r>
      <w:r w:rsidRPr="00496B99">
        <w:rPr>
          <w:rFonts w:eastAsia="KaiTi"/>
          <w:sz w:val="20"/>
          <w:szCs w:val="20"/>
        </w:rPr>
        <w:t xml:space="preserve"> 1252/12, de 06 de junho de 2012, publicada no Diário Oficial da Uni</w:t>
      </w:r>
      <w:r w:rsidRPr="00496B99">
        <w:rPr>
          <w:rFonts w:eastAsia="MS Mincho"/>
          <w:sz w:val="20"/>
          <w:szCs w:val="20"/>
        </w:rPr>
        <w:t>ã</w:t>
      </w:r>
      <w:r w:rsidRPr="00496B99">
        <w:rPr>
          <w:rFonts w:eastAsia="KaiTi"/>
          <w:sz w:val="20"/>
          <w:szCs w:val="20"/>
        </w:rPr>
        <w:t>o em 26 de julho de 2012, e pelas disposi</w:t>
      </w:r>
      <w:r w:rsidRPr="00496B99">
        <w:rPr>
          <w:rFonts w:eastAsia="MS Mincho"/>
          <w:sz w:val="20"/>
          <w:szCs w:val="20"/>
        </w:rPr>
        <w:t>çõ</w:t>
      </w:r>
      <w:r w:rsidRPr="00496B99">
        <w:rPr>
          <w:rFonts w:eastAsia="KaiTi"/>
          <w:sz w:val="20"/>
          <w:szCs w:val="20"/>
        </w:rPr>
        <w:t xml:space="preserve">es deste Edital e seus anexos. </w:t>
      </w:r>
    </w:p>
    <w:p w:rsidR="00581D0E" w:rsidRPr="00496B99" w:rsidRDefault="00581D0E" w:rsidP="00581D0E">
      <w:pPr>
        <w:rPr>
          <w:rFonts w:ascii="Arial" w:eastAsia="KaiTi" w:hAnsi="Arial" w:cs="Arial"/>
          <w:sz w:val="20"/>
          <w:szCs w:val="20"/>
        </w:rPr>
      </w:pPr>
    </w:p>
    <w:p w:rsidR="00496B99" w:rsidRPr="00496B99" w:rsidRDefault="00496B99" w:rsidP="00496B99">
      <w:pPr>
        <w:rPr>
          <w:rFonts w:ascii="Arial" w:eastAsia="KaiTi" w:hAnsi="Arial" w:cs="Arial"/>
        </w:rPr>
      </w:pPr>
      <w:r w:rsidRPr="00496B99">
        <w:rPr>
          <w:rFonts w:ascii="Arial" w:eastAsia="KaiTi" w:hAnsi="Arial" w:cs="Arial"/>
          <w:sz w:val="20"/>
          <w:szCs w:val="20"/>
        </w:rPr>
        <w:t xml:space="preserve">O objeto </w:t>
      </w:r>
      <w:proofErr w:type="gramStart"/>
      <w:r w:rsidRPr="00496B99">
        <w:rPr>
          <w:rFonts w:ascii="Arial" w:eastAsia="KaiTi" w:hAnsi="Arial" w:cs="Arial"/>
          <w:sz w:val="20"/>
          <w:szCs w:val="20"/>
        </w:rPr>
        <w:t>da presente</w:t>
      </w:r>
      <w:proofErr w:type="gramEnd"/>
      <w:r w:rsidRPr="00496B99">
        <w:rPr>
          <w:rFonts w:ascii="Arial" w:eastAsia="KaiTi" w:hAnsi="Arial" w:cs="Arial"/>
          <w:sz w:val="20"/>
          <w:szCs w:val="20"/>
        </w:rPr>
        <w:t xml:space="preserve"> licita</w:t>
      </w:r>
      <w:r w:rsidRPr="00496B99">
        <w:rPr>
          <w:rFonts w:ascii="Arial" w:eastAsia="MS Mincho" w:hAnsi="Arial" w:cs="Arial"/>
          <w:sz w:val="20"/>
          <w:szCs w:val="20"/>
        </w:rPr>
        <w:t>çã</w:t>
      </w:r>
      <w:r w:rsidRPr="00496B99">
        <w:rPr>
          <w:rFonts w:ascii="Arial" w:eastAsia="KaiTi" w:hAnsi="Arial" w:cs="Arial"/>
          <w:sz w:val="20"/>
          <w:szCs w:val="20"/>
        </w:rPr>
        <w:t xml:space="preserve">o consiste na </w:t>
      </w:r>
      <w:r w:rsidRPr="00496B99">
        <w:rPr>
          <w:rFonts w:ascii="Arial" w:eastAsia="KaiTi" w:hAnsi="Arial" w:cs="Arial"/>
          <w:b/>
          <w:bCs/>
          <w:iCs/>
          <w:sz w:val="20"/>
          <w:szCs w:val="20"/>
        </w:rPr>
        <w:t>aquisi</w:t>
      </w:r>
      <w:r w:rsidRPr="00496B99">
        <w:rPr>
          <w:rFonts w:ascii="Arial" w:eastAsia="MS Mincho" w:hAnsi="Arial" w:cs="Arial"/>
          <w:b/>
          <w:bCs/>
          <w:iCs/>
          <w:sz w:val="20"/>
          <w:szCs w:val="20"/>
        </w:rPr>
        <w:t>çã</w:t>
      </w:r>
      <w:r w:rsidRPr="00496B99">
        <w:rPr>
          <w:rFonts w:ascii="Arial" w:eastAsia="KaiTi" w:hAnsi="Arial" w:cs="Arial"/>
          <w:b/>
          <w:bCs/>
          <w:iCs/>
          <w:sz w:val="20"/>
          <w:szCs w:val="20"/>
        </w:rPr>
        <w:t>o de bacias com caixa, torneiras para lavatório, dobradi</w:t>
      </w:r>
      <w:r w:rsidRPr="00496B99">
        <w:rPr>
          <w:rFonts w:ascii="Arial" w:eastAsia="MS Mincho" w:hAnsi="Arial" w:cs="Arial"/>
          <w:b/>
          <w:bCs/>
          <w:iCs/>
          <w:sz w:val="20"/>
          <w:szCs w:val="20"/>
        </w:rPr>
        <w:t>ç</w:t>
      </w:r>
      <w:r w:rsidRPr="00496B99">
        <w:rPr>
          <w:rFonts w:ascii="Arial" w:eastAsia="KaiTi" w:hAnsi="Arial" w:cs="Arial"/>
          <w:b/>
          <w:bCs/>
          <w:iCs/>
          <w:sz w:val="20"/>
          <w:szCs w:val="20"/>
        </w:rPr>
        <w:t>as, fechaduras, válvulas, torneiras de parede, visor plumbífero, len</w:t>
      </w:r>
      <w:r w:rsidRPr="00496B99">
        <w:rPr>
          <w:rFonts w:ascii="Arial" w:eastAsia="MS Mincho" w:hAnsi="Arial" w:cs="Arial"/>
          <w:b/>
          <w:bCs/>
          <w:iCs/>
          <w:sz w:val="20"/>
          <w:szCs w:val="20"/>
        </w:rPr>
        <w:t>ç</w:t>
      </w:r>
      <w:r w:rsidRPr="00496B99">
        <w:rPr>
          <w:rFonts w:ascii="Arial" w:eastAsia="KaiTi" w:hAnsi="Arial" w:cs="Arial"/>
          <w:b/>
          <w:bCs/>
          <w:iCs/>
          <w:sz w:val="20"/>
          <w:szCs w:val="20"/>
        </w:rPr>
        <w:t>ol de chumbo, para uso na reforma da Galeria S</w:t>
      </w:r>
      <w:r w:rsidRPr="00496B99">
        <w:rPr>
          <w:rFonts w:ascii="Arial" w:eastAsia="MS Mincho" w:hAnsi="Arial" w:cs="Arial"/>
          <w:b/>
          <w:bCs/>
          <w:iCs/>
          <w:sz w:val="20"/>
          <w:szCs w:val="20"/>
        </w:rPr>
        <w:t>ã</w:t>
      </w:r>
      <w:r w:rsidRPr="00496B99">
        <w:rPr>
          <w:rFonts w:ascii="Arial" w:eastAsia="KaiTi" w:hAnsi="Arial" w:cs="Arial"/>
          <w:b/>
          <w:bCs/>
          <w:iCs/>
          <w:sz w:val="20"/>
          <w:szCs w:val="20"/>
        </w:rPr>
        <w:t xml:space="preserve">o Luiz, do SESC/ES, </w:t>
      </w:r>
      <w:r w:rsidRPr="00496B99">
        <w:rPr>
          <w:rFonts w:ascii="Arial" w:eastAsia="KaiTi" w:hAnsi="Arial" w:cs="Arial"/>
          <w:sz w:val="20"/>
          <w:szCs w:val="20"/>
        </w:rPr>
        <w:t>tudo de conformidade com o descrito no ANEXO I e demais condi</w:t>
      </w:r>
      <w:r w:rsidRPr="00496B99">
        <w:rPr>
          <w:rFonts w:ascii="Arial" w:eastAsia="MS Mincho" w:hAnsi="Arial" w:cs="Arial"/>
          <w:sz w:val="20"/>
          <w:szCs w:val="20"/>
        </w:rPr>
        <w:t>çõ</w:t>
      </w:r>
      <w:r w:rsidRPr="00496B99">
        <w:rPr>
          <w:rFonts w:ascii="Arial" w:eastAsia="KaiTi" w:hAnsi="Arial" w:cs="Arial"/>
          <w:sz w:val="20"/>
          <w:szCs w:val="20"/>
        </w:rPr>
        <w:t>es qu</w:t>
      </w:r>
      <w:bookmarkStart w:id="0" w:name="_GoBack"/>
      <w:bookmarkEnd w:id="0"/>
      <w:r w:rsidRPr="00496B99">
        <w:rPr>
          <w:rFonts w:ascii="Arial" w:eastAsia="KaiTi" w:hAnsi="Arial" w:cs="Arial"/>
          <w:sz w:val="20"/>
          <w:szCs w:val="20"/>
        </w:rPr>
        <w:t>e comp</w:t>
      </w:r>
      <w:r w:rsidRPr="00496B99">
        <w:rPr>
          <w:rFonts w:ascii="Arial" w:eastAsia="MS Mincho" w:hAnsi="Arial" w:cs="Arial"/>
          <w:sz w:val="20"/>
          <w:szCs w:val="20"/>
        </w:rPr>
        <w:t>õ</w:t>
      </w:r>
      <w:r w:rsidRPr="00496B99">
        <w:rPr>
          <w:rFonts w:ascii="Arial" w:eastAsia="KaiTi" w:hAnsi="Arial" w:cs="Arial"/>
          <w:sz w:val="20"/>
          <w:szCs w:val="20"/>
        </w:rPr>
        <w:t>em o presente Edital.</w:t>
      </w:r>
    </w:p>
    <w:sectPr w:rsidR="00496B99" w:rsidRPr="00496B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04F"/>
    <w:rsid w:val="00217229"/>
    <w:rsid w:val="00496B99"/>
    <w:rsid w:val="00581D0E"/>
    <w:rsid w:val="0090604F"/>
    <w:rsid w:val="00A23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581D0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</Words>
  <Characters>708</Characters>
  <Application>Microsoft Office Word</Application>
  <DocSecurity>0</DocSecurity>
  <Lines>5</Lines>
  <Paragraphs>1</Paragraphs>
  <ScaleCrop>false</ScaleCrop>
  <Company>SESC - SERVIÇO SOCIAL DO COMÉRCIO</Company>
  <LinksUpToDate>false</LinksUpToDate>
  <CharactersWithSpaces>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Gilmar Gilberto F. de A. Pschera</dc:creator>
  <cp:keywords/>
  <dc:description/>
  <cp:lastModifiedBy>Gilmar Gilberto F. de A. Pschera</cp:lastModifiedBy>
  <cp:revision>3</cp:revision>
  <dcterms:created xsi:type="dcterms:W3CDTF">2017-03-10T13:41:00Z</dcterms:created>
  <dcterms:modified xsi:type="dcterms:W3CDTF">2017-03-10T13:43:00Z</dcterms:modified>
</cp:coreProperties>
</file>