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FA" w:rsidRPr="00FC35FA" w:rsidRDefault="00FC35FA" w:rsidP="00FC35FA">
      <w:pPr>
        <w:pStyle w:val="Default"/>
      </w:pPr>
    </w:p>
    <w:p w:rsidR="00FC35FA" w:rsidRPr="00FC35FA" w:rsidRDefault="00FC35FA" w:rsidP="00FC35FA">
      <w:pPr>
        <w:pStyle w:val="Default"/>
      </w:pPr>
      <w:r w:rsidRPr="00FC35FA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para REGISTRO DE PREÇOS, regida pela Resolução SESC nº 1252/12, de 06 de junho de 2012, publicada no Diário Oficial da União em 26 de julho de 2012, e pelas disposições deste Edital e seus anexos. </w:t>
      </w:r>
    </w:p>
    <w:p w:rsidR="00FC35FA" w:rsidRDefault="00FC35FA" w:rsidP="00FC35FA">
      <w:pPr>
        <w:pStyle w:val="Default"/>
      </w:pPr>
    </w:p>
    <w:p w:rsidR="00C35FE2" w:rsidRPr="00FC35FA" w:rsidRDefault="00FC35FA" w:rsidP="00FC35FA">
      <w:pPr>
        <w:rPr>
          <w:rFonts w:ascii="Arial" w:hAnsi="Arial" w:cs="Arial"/>
          <w:sz w:val="24"/>
          <w:szCs w:val="24"/>
        </w:rPr>
      </w:pPr>
      <w:r w:rsidRPr="00FC35FA">
        <w:rPr>
          <w:rFonts w:ascii="Arial" w:hAnsi="Arial" w:cs="Arial"/>
          <w:sz w:val="24"/>
          <w:szCs w:val="24"/>
        </w:rPr>
        <w:t xml:space="preserve">O objeto </w:t>
      </w:r>
      <w:proofErr w:type="gramStart"/>
      <w:r w:rsidRPr="00FC35FA">
        <w:rPr>
          <w:rFonts w:ascii="Arial" w:hAnsi="Arial" w:cs="Arial"/>
          <w:sz w:val="24"/>
          <w:szCs w:val="24"/>
        </w:rPr>
        <w:t>da presente</w:t>
      </w:r>
      <w:proofErr w:type="gramEnd"/>
      <w:r w:rsidRPr="00FC35FA">
        <w:rPr>
          <w:rFonts w:ascii="Arial" w:hAnsi="Arial" w:cs="Arial"/>
          <w:sz w:val="24"/>
          <w:szCs w:val="24"/>
        </w:rPr>
        <w:t xml:space="preserve"> licitação consiste no </w:t>
      </w:r>
      <w:r w:rsidRPr="00FC35FA">
        <w:rPr>
          <w:rFonts w:ascii="Arial" w:hAnsi="Arial" w:cs="Arial"/>
          <w:b/>
          <w:bCs/>
          <w:sz w:val="24"/>
          <w:szCs w:val="24"/>
        </w:rPr>
        <w:t>REGISTRO DE PREÇOS de uniformes para atender ao Projeto Espaço Cidadão e Orientação Esportiva (PECOE) das Unidades Operacionais do Centro de Atividades de Vitória – CAV, Centro Esportivo de Vila Velha – CEVV, Centro de Atividades de Colatina – CAC e Centro de Esporte e Lazer de Cariacica – CELC do SESC/</w:t>
      </w:r>
      <w:r>
        <w:rPr>
          <w:rFonts w:ascii="Arial" w:hAnsi="Arial" w:cs="Arial"/>
          <w:b/>
          <w:bCs/>
          <w:sz w:val="24"/>
          <w:szCs w:val="24"/>
        </w:rPr>
        <w:t>ES.</w:t>
      </w:r>
      <w:bookmarkStart w:id="0" w:name="_GoBack"/>
      <w:bookmarkEnd w:id="0"/>
    </w:p>
    <w:sectPr w:rsidR="00C35FE2" w:rsidRPr="00FC3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4E"/>
    <w:rsid w:val="00217229"/>
    <w:rsid w:val="00A23031"/>
    <w:rsid w:val="00CB174E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3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3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2017-03-10T17:41:00Z</dcterms:created>
  <dcterms:modified xsi:type="dcterms:W3CDTF">2017-03-10T17:41:00Z</dcterms:modified>
</cp:coreProperties>
</file>