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8F" w:rsidRPr="0038318F" w:rsidRDefault="0038318F" w:rsidP="0038318F">
      <w:pPr>
        <w:pStyle w:val="Default"/>
      </w:pPr>
      <w:r w:rsidRPr="0038318F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GLOBAL, regida pela Resolução SESC nº 1252/12, de 06 de junho de 2012, publicada no Diário Oficial da União em 26 de julho de 2012, e pelas disposições deste Edital e seus anexos. </w:t>
      </w:r>
    </w:p>
    <w:p w:rsidR="0038318F" w:rsidRDefault="0038318F" w:rsidP="0038318F">
      <w:pPr>
        <w:pStyle w:val="Default"/>
      </w:pPr>
    </w:p>
    <w:p w:rsidR="00C35FE2" w:rsidRPr="0038318F" w:rsidRDefault="0038318F" w:rsidP="003831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318F">
        <w:rPr>
          <w:rFonts w:ascii="Arial" w:hAnsi="Arial" w:cs="Arial"/>
          <w:sz w:val="24"/>
          <w:szCs w:val="24"/>
        </w:rPr>
        <w:t xml:space="preserve">O objeto da presente licitação consiste na </w:t>
      </w:r>
      <w:r w:rsidRPr="0038318F">
        <w:rPr>
          <w:rFonts w:ascii="Arial" w:hAnsi="Arial" w:cs="Arial"/>
          <w:b/>
          <w:bCs/>
          <w:sz w:val="24"/>
          <w:szCs w:val="24"/>
        </w:rPr>
        <w:t>Aquisição de Nobreak e Switch Gerenciável destinados ao Programa Mesa Brasil e Galeria do Edifício São Luiz do SESC/ES</w:t>
      </w:r>
      <w:r w:rsidRPr="0038318F">
        <w:rPr>
          <w:rFonts w:ascii="Arial" w:hAnsi="Arial" w:cs="Arial"/>
          <w:sz w:val="24"/>
          <w:szCs w:val="24"/>
        </w:rPr>
        <w:t>, tudo de conformidade com o descrito no ANEXO I e demais condições que compõem o presente Edital.</w:t>
      </w:r>
    </w:p>
    <w:sectPr w:rsidR="00C35FE2" w:rsidRPr="00383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9E"/>
    <w:rsid w:val="00217229"/>
    <w:rsid w:val="0038318F"/>
    <w:rsid w:val="0060719E"/>
    <w:rsid w:val="00A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3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3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638</Characters>
  <Application>Microsoft Office Word</Application>
  <DocSecurity>0</DocSecurity>
  <Lines>5</Lines>
  <Paragraphs>1</Paragraphs>
  <ScaleCrop>false</ScaleCrop>
  <Company>SESC - SERVIÇO SOCIAL DO COMÉRCIO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2017-03-10T16:33:00Z</dcterms:created>
  <dcterms:modified xsi:type="dcterms:W3CDTF">2017-03-10T16:34:00Z</dcterms:modified>
</cp:coreProperties>
</file>